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3335"/>
      </w:tblGrid>
      <w:tr w:rsidR="00CB3401" w14:paraId="05A6024C" w14:textId="77777777" w:rsidTr="00CB3401">
        <w:tc>
          <w:tcPr>
            <w:tcW w:w="6025" w:type="dxa"/>
          </w:tcPr>
          <w:p w14:paraId="03F21B63" w14:textId="77777777" w:rsidR="00CB3401" w:rsidRDefault="00CB3401">
            <w:bookmarkStart w:id="0" w:name="_Hlk101645557"/>
          </w:p>
        </w:tc>
        <w:tc>
          <w:tcPr>
            <w:tcW w:w="3335" w:type="dxa"/>
          </w:tcPr>
          <w:p w14:paraId="7A1152E5" w14:textId="43951335" w:rsidR="00CB3401" w:rsidRDefault="00CB3401" w:rsidP="00CB340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12BB0BA" wp14:editId="6427AE94">
                  <wp:extent cx="1175827" cy="930137"/>
                  <wp:effectExtent l="0" t="0" r="571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9" t="15797" r="8106" b="7171"/>
                          <a:stretch/>
                        </pic:blipFill>
                        <pic:spPr bwMode="auto">
                          <a:xfrm>
                            <a:off x="0" y="0"/>
                            <a:ext cx="1183264" cy="9360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25703F" w14:textId="77777777" w:rsidR="002630C0" w:rsidRDefault="002630C0" w:rsidP="00CB3401">
      <w:pPr>
        <w:keepNext/>
        <w:keepLines/>
        <w:spacing w:after="0" w:line="390" w:lineRule="exact"/>
        <w:jc w:val="center"/>
        <w:rPr>
          <w:rStyle w:val="10"/>
          <w:lang w:val="fr-CA"/>
        </w:rPr>
      </w:pPr>
      <w:bookmarkStart w:id="1" w:name="bookmark0"/>
    </w:p>
    <w:p w14:paraId="60A34CD0" w14:textId="7629A488" w:rsidR="00CB3401" w:rsidRDefault="009459CB" w:rsidP="00CB3401">
      <w:pPr>
        <w:keepNext/>
        <w:keepLines/>
        <w:spacing w:after="0" w:line="390" w:lineRule="exact"/>
        <w:jc w:val="center"/>
        <w:rPr>
          <w:rStyle w:val="10"/>
          <w:lang w:val="fr-CA"/>
        </w:rPr>
      </w:pPr>
      <w:r w:rsidRPr="00770D4F">
        <w:rPr>
          <w:rStyle w:val="10"/>
          <w:color w:val="4472C4" w:themeColor="accent1"/>
          <w:lang w:val="fr-CA"/>
        </w:rPr>
        <w:t xml:space="preserve">Formation du Formateur, Jour </w:t>
      </w:r>
      <w:r>
        <w:rPr>
          <w:rStyle w:val="10"/>
          <w:color w:val="4472C4" w:themeColor="accent1"/>
          <w:lang w:val="fr-CA"/>
        </w:rPr>
        <w:t>1</w:t>
      </w:r>
      <w:bookmarkEnd w:id="1"/>
    </w:p>
    <w:bookmarkEnd w:id="0"/>
    <w:p w14:paraId="0558177A" w14:textId="77777777" w:rsidR="002630C0" w:rsidRPr="002630C0" w:rsidRDefault="002630C0" w:rsidP="00CB3401">
      <w:pPr>
        <w:keepNext/>
        <w:keepLines/>
        <w:spacing w:after="0" w:line="390" w:lineRule="exact"/>
        <w:jc w:val="center"/>
        <w:rPr>
          <w:lang w:val="fr-CA"/>
        </w:rPr>
      </w:pPr>
    </w:p>
    <w:p w14:paraId="73C6BC5F" w14:textId="77777777" w:rsidR="00CB3401" w:rsidRDefault="00CB3401" w:rsidP="00CB3401">
      <w:pPr>
        <w:pStyle w:val="30"/>
        <w:keepNext/>
        <w:keepLines/>
        <w:shd w:val="clear" w:color="auto" w:fill="auto"/>
        <w:spacing w:before="0" w:line="310" w:lineRule="exact"/>
        <w:ind w:left="-1170" w:right="-1294"/>
        <w:rPr>
          <w:lang w:val="fr-CA"/>
        </w:rPr>
      </w:pPr>
      <w:r>
        <w:rPr>
          <w:lang w:val="fr-CA"/>
        </w:rPr>
        <w:t>Les</w:t>
      </w:r>
      <w:r w:rsidRPr="00893C6C">
        <w:rPr>
          <w:lang w:val="fr-CA"/>
        </w:rPr>
        <w:t xml:space="preserve"> facteurs </w:t>
      </w:r>
      <w:r w:rsidRPr="00955AEC">
        <w:rPr>
          <w:lang w:val="fr-CA"/>
        </w:rPr>
        <w:t>de poussée et d'attraction</w:t>
      </w:r>
      <w:r w:rsidRPr="00893C6C">
        <w:rPr>
          <w:lang w:val="fr-CA"/>
        </w:rPr>
        <w:t xml:space="preserve"> </w:t>
      </w:r>
      <w:r>
        <w:rPr>
          <w:lang w:val="fr-CA"/>
        </w:rPr>
        <w:t xml:space="preserve">contribuant </w:t>
      </w:r>
      <w:r w:rsidRPr="00893C6C">
        <w:rPr>
          <w:lang w:val="fr-CA"/>
        </w:rPr>
        <w:t>à la radicalisation</w:t>
      </w:r>
    </w:p>
    <w:p w14:paraId="2A358F89" w14:textId="77777777" w:rsidR="00CB3401" w:rsidRDefault="00CB3401" w:rsidP="00B05AD2">
      <w:pPr>
        <w:pStyle w:val="30"/>
        <w:keepNext/>
        <w:keepLines/>
        <w:shd w:val="clear" w:color="auto" w:fill="auto"/>
        <w:spacing w:before="0" w:line="310" w:lineRule="exact"/>
        <w:ind w:left="-1170" w:right="-1144"/>
        <w:rPr>
          <w:lang w:val="fr-CA"/>
        </w:rPr>
      </w:pPr>
    </w:p>
    <w:p w14:paraId="63D03A88" w14:textId="77777777" w:rsidR="00CB3401" w:rsidRPr="00B05AD2" w:rsidRDefault="00CB3401" w:rsidP="00B05AD2">
      <w:pPr>
        <w:pStyle w:val="3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0" w:line="310" w:lineRule="exact"/>
        <w:ind w:left="-90" w:right="-1144"/>
        <w:rPr>
          <w:lang w:val="fr-CA"/>
        </w:rPr>
      </w:pPr>
      <w:r w:rsidRPr="00B05AD2">
        <w:rPr>
          <w:lang w:val="fr-CA"/>
        </w:rPr>
        <w:t>FACTEURS DE POUSSÉE ET D'ATTRACTION</w:t>
      </w:r>
    </w:p>
    <w:p w14:paraId="46626359" w14:textId="3699F59C" w:rsidR="00CB3401" w:rsidRPr="00B05AD2" w:rsidRDefault="00CB3401" w:rsidP="00B05AD2">
      <w:pPr>
        <w:pStyle w:val="3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0" w:line="310" w:lineRule="exact"/>
        <w:ind w:left="-90" w:right="-1144"/>
        <w:rPr>
          <w:lang w:val="fr-CA"/>
        </w:rPr>
      </w:pPr>
      <w:r w:rsidRPr="00B05AD2">
        <w:rPr>
          <w:lang w:val="fr-CA"/>
        </w:rPr>
        <w:t>qui atti</w:t>
      </w:r>
      <w:r w:rsidR="009459CB">
        <w:rPr>
          <w:lang w:val="fr-CA"/>
        </w:rPr>
        <w:t>r</w:t>
      </w:r>
      <w:r w:rsidRPr="00B05AD2">
        <w:rPr>
          <w:lang w:val="fr-CA"/>
        </w:rPr>
        <w:t>ent les jeunes au niveau individuel et sociétal</w:t>
      </w:r>
    </w:p>
    <w:p w14:paraId="39DC5C63" w14:textId="2FED6521" w:rsidR="00854B83" w:rsidRDefault="00854B83">
      <w:pPr>
        <w:rPr>
          <w:lang w:val="fr-CA"/>
        </w:rPr>
      </w:pPr>
    </w:p>
    <w:tbl>
      <w:tblPr>
        <w:tblStyle w:val="TableGrid"/>
        <w:tblW w:w="9720" w:type="dxa"/>
        <w:tblInd w:w="-275" w:type="dxa"/>
        <w:tblLook w:val="04A0" w:firstRow="1" w:lastRow="0" w:firstColumn="1" w:lastColumn="0" w:noHBand="0" w:noVBand="1"/>
      </w:tblPr>
      <w:tblGrid>
        <w:gridCol w:w="1492"/>
        <w:gridCol w:w="4061"/>
        <w:gridCol w:w="4167"/>
      </w:tblGrid>
      <w:tr w:rsidR="00CB3401" w14:paraId="741AF9D0" w14:textId="77777777" w:rsidTr="002630C0">
        <w:tc>
          <w:tcPr>
            <w:tcW w:w="1492" w:type="dxa"/>
          </w:tcPr>
          <w:p w14:paraId="45F2B9C6" w14:textId="77777777" w:rsidR="00CB3401" w:rsidRDefault="00CB3401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lang w:val="fr-CA"/>
              </w:rPr>
            </w:pPr>
          </w:p>
        </w:tc>
        <w:tc>
          <w:tcPr>
            <w:tcW w:w="4061" w:type="dxa"/>
            <w:shd w:val="clear" w:color="auto" w:fill="8EAADB" w:themeFill="accent1" w:themeFillTint="99"/>
          </w:tcPr>
          <w:p w14:paraId="0BCDBCA5" w14:textId="77777777" w:rsidR="00CB3401" w:rsidRPr="00B05AD2" w:rsidRDefault="00CB3401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rFonts w:ascii="Edwardian Script ITC" w:hAnsi="Edwardian Script ITC"/>
                <w:color w:val="FFFFFF" w:themeColor="background1"/>
                <w:sz w:val="72"/>
                <w:szCs w:val="72"/>
                <w:lang w:val="fr-CA"/>
              </w:rPr>
            </w:pPr>
            <w:r w:rsidRPr="00B05AD2">
              <w:rPr>
                <w:rFonts w:ascii="Edwardian Script ITC" w:hAnsi="Edwardian Script ITC"/>
                <w:color w:val="FFFFFF" w:themeColor="background1"/>
                <w:sz w:val="72"/>
                <w:szCs w:val="72"/>
                <w:lang w:val="fr-CA"/>
              </w:rPr>
              <w:t>niveau individuel</w:t>
            </w:r>
          </w:p>
        </w:tc>
        <w:tc>
          <w:tcPr>
            <w:tcW w:w="4167" w:type="dxa"/>
            <w:shd w:val="clear" w:color="auto" w:fill="8EAADB" w:themeFill="accent1" w:themeFillTint="99"/>
          </w:tcPr>
          <w:p w14:paraId="6ECAC601" w14:textId="77777777" w:rsidR="00CB3401" w:rsidRPr="00B05AD2" w:rsidRDefault="00CB3401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rFonts w:ascii="Edwardian Script ITC" w:hAnsi="Edwardian Script ITC"/>
                <w:color w:val="FFFFFF" w:themeColor="background1"/>
                <w:sz w:val="72"/>
                <w:szCs w:val="72"/>
                <w:lang w:val="fr-CA"/>
              </w:rPr>
            </w:pPr>
            <w:r w:rsidRPr="00B05AD2">
              <w:rPr>
                <w:rFonts w:ascii="Edwardian Script ITC" w:hAnsi="Edwardian Script ITC"/>
                <w:color w:val="FFFFFF" w:themeColor="background1"/>
                <w:sz w:val="72"/>
                <w:szCs w:val="72"/>
                <w:lang w:val="fr-CA"/>
              </w:rPr>
              <w:t>niveau sociétal</w:t>
            </w:r>
          </w:p>
        </w:tc>
      </w:tr>
      <w:tr w:rsidR="00CB3401" w:rsidRPr="009459CB" w14:paraId="52C1776E" w14:textId="77777777" w:rsidTr="006057E0">
        <w:trPr>
          <w:trHeight w:val="8576"/>
        </w:trPr>
        <w:tc>
          <w:tcPr>
            <w:tcW w:w="1492" w:type="dxa"/>
            <w:shd w:val="clear" w:color="auto" w:fill="D9E2F3" w:themeFill="accent1" w:themeFillTint="33"/>
          </w:tcPr>
          <w:p w14:paraId="0648A0B5" w14:textId="77777777" w:rsidR="00B05AD2" w:rsidRPr="006057E0" w:rsidRDefault="00C965C6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057E0">
              <w:rPr>
                <w:b w:val="0"/>
                <w:bCs w:val="0"/>
                <w:sz w:val="28"/>
                <w:szCs w:val="28"/>
                <w:lang w:val="en-US"/>
              </w:rPr>
              <w:t>F</w:t>
            </w:r>
          </w:p>
          <w:p w14:paraId="3841A9EF" w14:textId="77777777" w:rsidR="00B05AD2" w:rsidRPr="006057E0" w:rsidRDefault="00B05AD2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057E0">
              <w:rPr>
                <w:b w:val="0"/>
                <w:bCs w:val="0"/>
                <w:sz w:val="28"/>
                <w:szCs w:val="28"/>
                <w:lang w:val="en-US"/>
              </w:rPr>
              <w:t>a</w:t>
            </w:r>
          </w:p>
          <w:p w14:paraId="71ECB838" w14:textId="77777777" w:rsidR="00B05AD2" w:rsidRPr="006057E0" w:rsidRDefault="00C965C6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057E0">
              <w:rPr>
                <w:b w:val="0"/>
                <w:bCs w:val="0"/>
                <w:sz w:val="28"/>
                <w:szCs w:val="28"/>
                <w:lang w:val="en-US"/>
              </w:rPr>
              <w:t>c</w:t>
            </w:r>
          </w:p>
          <w:p w14:paraId="7EFB1199" w14:textId="77777777" w:rsidR="00B05AD2" w:rsidRPr="006057E0" w:rsidRDefault="00C965C6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057E0">
              <w:rPr>
                <w:b w:val="0"/>
                <w:bCs w:val="0"/>
                <w:sz w:val="28"/>
                <w:szCs w:val="28"/>
                <w:lang w:val="en-US"/>
              </w:rPr>
              <w:t>t</w:t>
            </w:r>
          </w:p>
          <w:p w14:paraId="0A8C1D57" w14:textId="77777777" w:rsidR="00B05AD2" w:rsidRPr="006057E0" w:rsidRDefault="00C965C6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057E0">
              <w:rPr>
                <w:b w:val="0"/>
                <w:bCs w:val="0"/>
                <w:sz w:val="28"/>
                <w:szCs w:val="28"/>
                <w:lang w:val="en-US"/>
              </w:rPr>
              <w:t>e</w:t>
            </w:r>
          </w:p>
          <w:p w14:paraId="1FEC6770" w14:textId="77777777" w:rsidR="00B05AD2" w:rsidRPr="006057E0" w:rsidRDefault="00C965C6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057E0">
              <w:rPr>
                <w:b w:val="0"/>
                <w:bCs w:val="0"/>
                <w:sz w:val="28"/>
                <w:szCs w:val="28"/>
                <w:lang w:val="en-US"/>
              </w:rPr>
              <w:t>u</w:t>
            </w:r>
          </w:p>
          <w:p w14:paraId="47D31CAE" w14:textId="77777777" w:rsidR="00B05AD2" w:rsidRPr="006057E0" w:rsidRDefault="00C965C6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057E0">
              <w:rPr>
                <w:b w:val="0"/>
                <w:bCs w:val="0"/>
                <w:sz w:val="28"/>
                <w:szCs w:val="28"/>
                <w:lang w:val="en-US"/>
              </w:rPr>
              <w:t>r</w:t>
            </w:r>
          </w:p>
          <w:p w14:paraId="61BFD10F" w14:textId="77777777" w:rsidR="00B05AD2" w:rsidRPr="006057E0" w:rsidRDefault="00C965C6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057E0">
              <w:rPr>
                <w:b w:val="0"/>
                <w:bCs w:val="0"/>
                <w:sz w:val="28"/>
                <w:szCs w:val="28"/>
                <w:lang w:val="en-US"/>
              </w:rPr>
              <w:t>s</w:t>
            </w:r>
          </w:p>
          <w:p w14:paraId="7CE98BBF" w14:textId="77777777" w:rsidR="00B05AD2" w:rsidRPr="006057E0" w:rsidRDefault="00C965C6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057E0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</w:p>
          <w:p w14:paraId="5794DE29" w14:textId="77777777" w:rsidR="00B05AD2" w:rsidRPr="006057E0" w:rsidRDefault="00C965C6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057E0">
              <w:rPr>
                <w:b w:val="0"/>
                <w:bCs w:val="0"/>
                <w:sz w:val="28"/>
                <w:szCs w:val="28"/>
                <w:lang w:val="en-US"/>
              </w:rPr>
              <w:t>d</w:t>
            </w:r>
          </w:p>
          <w:p w14:paraId="11F8A18C" w14:textId="77777777" w:rsidR="00B05AD2" w:rsidRPr="006057E0" w:rsidRDefault="00C965C6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057E0">
              <w:rPr>
                <w:b w:val="0"/>
                <w:bCs w:val="0"/>
                <w:sz w:val="28"/>
                <w:szCs w:val="28"/>
                <w:lang w:val="en-US"/>
              </w:rPr>
              <w:t>e</w:t>
            </w:r>
          </w:p>
          <w:p w14:paraId="423A1D06" w14:textId="77777777" w:rsidR="00B05AD2" w:rsidRPr="006057E0" w:rsidRDefault="00B05AD2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28"/>
                <w:szCs w:val="28"/>
                <w:lang w:val="en-US"/>
              </w:rPr>
            </w:pPr>
          </w:p>
          <w:p w14:paraId="0370B82C" w14:textId="77777777" w:rsidR="00B05AD2" w:rsidRPr="006057E0" w:rsidRDefault="00C965C6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057E0">
              <w:rPr>
                <w:b w:val="0"/>
                <w:bCs w:val="0"/>
                <w:sz w:val="28"/>
                <w:szCs w:val="28"/>
                <w:lang w:val="en-US"/>
              </w:rPr>
              <w:t xml:space="preserve"> p</w:t>
            </w:r>
          </w:p>
          <w:p w14:paraId="03D17E11" w14:textId="77777777" w:rsidR="00B05AD2" w:rsidRPr="006057E0" w:rsidRDefault="00C965C6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057E0">
              <w:rPr>
                <w:b w:val="0"/>
                <w:bCs w:val="0"/>
                <w:sz w:val="28"/>
                <w:szCs w:val="28"/>
                <w:lang w:val="en-US"/>
              </w:rPr>
              <w:t>o</w:t>
            </w:r>
          </w:p>
          <w:p w14:paraId="5D8BD4D9" w14:textId="77777777" w:rsidR="00B05AD2" w:rsidRPr="006057E0" w:rsidRDefault="00C965C6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057E0">
              <w:rPr>
                <w:b w:val="0"/>
                <w:bCs w:val="0"/>
                <w:sz w:val="28"/>
                <w:szCs w:val="28"/>
                <w:lang w:val="en-US"/>
              </w:rPr>
              <w:t>u</w:t>
            </w:r>
          </w:p>
          <w:p w14:paraId="140AEDD2" w14:textId="77777777" w:rsidR="00B05AD2" w:rsidRPr="006057E0" w:rsidRDefault="00C965C6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057E0">
              <w:rPr>
                <w:b w:val="0"/>
                <w:bCs w:val="0"/>
                <w:sz w:val="28"/>
                <w:szCs w:val="28"/>
                <w:lang w:val="en-US"/>
              </w:rPr>
              <w:t>s</w:t>
            </w:r>
          </w:p>
          <w:p w14:paraId="280291F0" w14:textId="77777777" w:rsidR="00B05AD2" w:rsidRPr="00B05AD2" w:rsidRDefault="00C965C6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28"/>
                <w:szCs w:val="28"/>
                <w:lang w:val="fr-CA"/>
              </w:rPr>
            </w:pPr>
            <w:r w:rsidRPr="00B05AD2">
              <w:rPr>
                <w:b w:val="0"/>
                <w:bCs w:val="0"/>
                <w:sz w:val="28"/>
                <w:szCs w:val="28"/>
                <w:lang w:val="fr-CA"/>
              </w:rPr>
              <w:t>s</w:t>
            </w:r>
          </w:p>
          <w:p w14:paraId="37F225F4" w14:textId="77777777" w:rsidR="00B05AD2" w:rsidRPr="00B05AD2" w:rsidRDefault="00C965C6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  <w:bCs w:val="0"/>
                <w:sz w:val="28"/>
                <w:szCs w:val="28"/>
                <w:lang w:val="fr-CA"/>
              </w:rPr>
            </w:pPr>
            <w:r w:rsidRPr="00B05AD2">
              <w:rPr>
                <w:b w:val="0"/>
                <w:bCs w:val="0"/>
                <w:sz w:val="28"/>
                <w:szCs w:val="28"/>
                <w:lang w:val="fr-CA"/>
              </w:rPr>
              <w:t>é</w:t>
            </w:r>
          </w:p>
          <w:p w14:paraId="49EE9EAB" w14:textId="05A577D0" w:rsidR="00CB3401" w:rsidRDefault="00C965C6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lang w:val="fr-CA"/>
              </w:rPr>
            </w:pPr>
            <w:r w:rsidRPr="00B05AD2">
              <w:rPr>
                <w:b w:val="0"/>
                <w:bCs w:val="0"/>
                <w:sz w:val="28"/>
                <w:szCs w:val="28"/>
                <w:lang w:val="fr-CA"/>
              </w:rPr>
              <w:t>e</w:t>
            </w:r>
          </w:p>
        </w:tc>
        <w:tc>
          <w:tcPr>
            <w:tcW w:w="4061" w:type="dxa"/>
          </w:tcPr>
          <w:p w14:paraId="6249D492" w14:textId="4B5E1361" w:rsidR="00CB3401" w:rsidRPr="00B05AD2" w:rsidRDefault="00CB3401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B05AD2">
              <w:rPr>
                <w:b w:val="0"/>
                <w:bCs w:val="0"/>
                <w:sz w:val="24"/>
                <w:szCs w:val="24"/>
                <w:lang w:val="en-US"/>
              </w:rPr>
              <w:t>Threat to individual and collective identity</w:t>
            </w:r>
            <w:r w:rsidR="002630C0">
              <w:rPr>
                <w:b w:val="0"/>
                <w:bCs w:val="0"/>
                <w:sz w:val="24"/>
                <w:szCs w:val="24"/>
                <w:lang w:val="en-US"/>
              </w:rPr>
              <w:t>//</w:t>
            </w:r>
            <w:r w:rsidR="002630C0" w:rsidRPr="002630C0">
              <w:rPr>
                <w:lang w:val="en-US"/>
              </w:rPr>
              <w:t xml:space="preserve"> </w:t>
            </w:r>
            <w:r w:rsidR="002630C0" w:rsidRPr="002630C0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Menace sur l'identité individuelle et collective</w:t>
            </w:r>
            <w:r w:rsidRPr="00B05AD2">
              <w:rPr>
                <w:b w:val="0"/>
                <w:bCs w:val="0"/>
                <w:sz w:val="24"/>
                <w:szCs w:val="24"/>
                <w:lang w:val="en-US"/>
              </w:rPr>
              <w:t xml:space="preserve"> (Seul,1999; Taylor, 1994)</w:t>
            </w:r>
          </w:p>
          <w:p w14:paraId="456CC5B2" w14:textId="77777777" w:rsidR="00CB3401" w:rsidRPr="00B05AD2" w:rsidRDefault="00CB3401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23092C96" w14:textId="0C7ED8A1" w:rsidR="00CB3401" w:rsidRPr="00B05AD2" w:rsidRDefault="00CB3401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z w:val="24"/>
                <w:szCs w:val="24"/>
                <w:lang w:val="fr-CA"/>
              </w:rPr>
            </w:pPr>
            <w:r w:rsidRPr="002630C0">
              <w:rPr>
                <w:b w:val="0"/>
                <w:bCs w:val="0"/>
                <w:sz w:val="24"/>
                <w:szCs w:val="24"/>
                <w:lang w:val="fr-CA"/>
              </w:rPr>
              <w:t>Looking for meaning in life: depression; loss of significant search for identity</w:t>
            </w:r>
            <w:r w:rsidR="002630C0" w:rsidRPr="002630C0">
              <w:rPr>
                <w:b w:val="0"/>
                <w:bCs w:val="0"/>
                <w:sz w:val="24"/>
                <w:szCs w:val="24"/>
                <w:lang w:val="fr-CA"/>
              </w:rPr>
              <w:t>//</w:t>
            </w:r>
            <w:r w:rsidR="002630C0" w:rsidRPr="002630C0">
              <w:rPr>
                <w:lang w:val="fr-CA"/>
              </w:rPr>
              <w:t xml:space="preserve"> </w:t>
            </w:r>
            <w:r w:rsidR="002630C0" w:rsidRPr="002630C0">
              <w:rPr>
                <w:b w:val="0"/>
                <w:bCs w:val="0"/>
                <w:i/>
                <w:iCs/>
                <w:sz w:val="24"/>
                <w:szCs w:val="24"/>
                <w:lang w:val="fr-CA"/>
              </w:rPr>
              <w:t xml:space="preserve">Recherche de sens à la vie : dépression; perte de recherche importante d'identité  </w:t>
            </w:r>
            <w:r w:rsidRPr="00B05AD2">
              <w:rPr>
                <w:b w:val="0"/>
                <w:bCs w:val="0"/>
                <w:sz w:val="24"/>
                <w:szCs w:val="24"/>
                <w:lang w:val="fr-CA"/>
              </w:rPr>
              <w:t xml:space="preserve">(Bhui, 2014; Euer </w:t>
            </w:r>
            <w:r w:rsidRPr="00B05AD2">
              <w:rPr>
                <w:b w:val="0"/>
                <w:bCs w:val="0"/>
                <w:sz w:val="24"/>
                <w:szCs w:val="24"/>
                <w:lang w:val="it-IT"/>
              </w:rPr>
              <w:t xml:space="preserve">et al., </w:t>
            </w:r>
            <w:r w:rsidRPr="00B05AD2">
              <w:rPr>
                <w:b w:val="0"/>
                <w:bCs w:val="0"/>
                <w:sz w:val="24"/>
                <w:szCs w:val="24"/>
                <w:lang w:val="fr-CA"/>
              </w:rPr>
              <w:t>2014; Taylor, 1994)</w:t>
            </w:r>
          </w:p>
          <w:p w14:paraId="32004073" w14:textId="77777777" w:rsidR="00CB3401" w:rsidRPr="00B05AD2" w:rsidRDefault="00CB3401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z w:val="24"/>
                <w:szCs w:val="24"/>
                <w:lang w:val="fr-CA"/>
              </w:rPr>
            </w:pPr>
          </w:p>
          <w:p w14:paraId="4EB539F8" w14:textId="0558C647" w:rsidR="00CB3401" w:rsidRPr="002630C0" w:rsidRDefault="00CB3401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z w:val="24"/>
                <w:szCs w:val="24"/>
                <w:lang w:val="fr-CA"/>
              </w:rPr>
            </w:pPr>
            <w:r w:rsidRPr="002630C0">
              <w:rPr>
                <w:b w:val="0"/>
                <w:bCs w:val="0"/>
                <w:sz w:val="24"/>
                <w:szCs w:val="24"/>
                <w:lang w:val="fr-CA"/>
              </w:rPr>
              <w:t xml:space="preserve">Personal tragedy </w:t>
            </w:r>
            <w:r w:rsidR="002630C0" w:rsidRPr="002630C0">
              <w:rPr>
                <w:b w:val="0"/>
                <w:bCs w:val="0"/>
                <w:sz w:val="24"/>
                <w:szCs w:val="24"/>
                <w:lang w:val="fr-CA"/>
              </w:rPr>
              <w:t xml:space="preserve">// </w:t>
            </w:r>
            <w:r w:rsidR="002630C0" w:rsidRPr="002630C0">
              <w:rPr>
                <w:b w:val="0"/>
                <w:bCs w:val="0"/>
                <w:i/>
                <w:iCs/>
                <w:sz w:val="24"/>
                <w:szCs w:val="24"/>
                <w:lang w:val="fr-CA"/>
              </w:rPr>
              <w:t>Tragédie personnelle</w:t>
            </w:r>
            <w:r w:rsidR="002630C0" w:rsidRPr="002630C0">
              <w:rPr>
                <w:b w:val="0"/>
                <w:bCs w:val="0"/>
                <w:sz w:val="24"/>
                <w:szCs w:val="24"/>
                <w:lang w:val="fr-CA"/>
              </w:rPr>
              <w:t xml:space="preserve"> </w:t>
            </w:r>
            <w:r w:rsidRPr="002630C0">
              <w:rPr>
                <w:b w:val="0"/>
                <w:bCs w:val="0"/>
                <w:sz w:val="24"/>
                <w:szCs w:val="24"/>
                <w:lang w:val="fr-CA"/>
              </w:rPr>
              <w:t>(Saunders, 2012)</w:t>
            </w:r>
          </w:p>
          <w:p w14:paraId="197DAFCB" w14:textId="77777777" w:rsidR="00CB3401" w:rsidRPr="002630C0" w:rsidRDefault="00CB3401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z w:val="24"/>
                <w:szCs w:val="24"/>
                <w:lang w:val="fr-CA"/>
              </w:rPr>
            </w:pPr>
          </w:p>
          <w:p w14:paraId="05CDCA47" w14:textId="72990FE2" w:rsidR="00CB3401" w:rsidRPr="002630C0" w:rsidRDefault="00CB3401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z w:val="24"/>
                <w:szCs w:val="24"/>
                <w:lang w:val="fr-CA"/>
              </w:rPr>
            </w:pPr>
            <w:r w:rsidRPr="002630C0">
              <w:rPr>
                <w:b w:val="0"/>
                <w:bCs w:val="0"/>
                <w:sz w:val="24"/>
                <w:szCs w:val="24"/>
                <w:lang w:val="fr-CA"/>
              </w:rPr>
              <w:t xml:space="preserve">Boredom: seeking excitement in life </w:t>
            </w:r>
            <w:r w:rsidR="002630C0" w:rsidRPr="002630C0">
              <w:rPr>
                <w:b w:val="0"/>
                <w:bCs w:val="0"/>
                <w:sz w:val="24"/>
                <w:szCs w:val="24"/>
                <w:lang w:val="fr-CA"/>
              </w:rPr>
              <w:t xml:space="preserve">// </w:t>
            </w:r>
            <w:r w:rsidR="002630C0" w:rsidRPr="002630C0">
              <w:rPr>
                <w:b w:val="0"/>
                <w:bCs w:val="0"/>
                <w:i/>
                <w:iCs/>
                <w:sz w:val="24"/>
                <w:szCs w:val="24"/>
                <w:lang w:val="fr-CA"/>
              </w:rPr>
              <w:t>Ennui : rechercher l'excitation dans la vie</w:t>
            </w:r>
            <w:r w:rsidRPr="002630C0">
              <w:rPr>
                <w:b w:val="0"/>
                <w:bCs w:val="0"/>
                <w:sz w:val="24"/>
                <w:szCs w:val="24"/>
                <w:lang w:val="fr-CA"/>
              </w:rPr>
              <w:t xml:space="preserve"> (</w:t>
            </w:r>
            <w:r w:rsidR="002630C0" w:rsidRPr="002630C0">
              <w:rPr>
                <w:b w:val="0"/>
                <w:bCs w:val="0"/>
                <w:sz w:val="24"/>
                <w:szCs w:val="24"/>
                <w:lang w:val="fr-CA"/>
              </w:rPr>
              <w:t>Bhui, 2014; Dugan, 2014</w:t>
            </w:r>
            <w:r w:rsidRPr="002630C0">
              <w:rPr>
                <w:b w:val="0"/>
                <w:bCs w:val="0"/>
                <w:sz w:val="24"/>
                <w:szCs w:val="24"/>
                <w:lang w:val="fr-CA"/>
              </w:rPr>
              <w:t>)</w:t>
            </w:r>
          </w:p>
          <w:p w14:paraId="42D5BCDE" w14:textId="77777777" w:rsidR="00CB3401" w:rsidRPr="002630C0" w:rsidRDefault="00CB3401" w:rsidP="00B05AD2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z w:val="24"/>
                <w:szCs w:val="24"/>
                <w:lang w:val="fr-CA"/>
              </w:rPr>
            </w:pPr>
          </w:p>
          <w:p w14:paraId="1CBB5788" w14:textId="727D3275" w:rsidR="00CB3401" w:rsidRPr="002630C0" w:rsidRDefault="00CB3401" w:rsidP="00B05AD2">
            <w:pPr>
              <w:pStyle w:val="a0"/>
              <w:shd w:val="clear" w:color="auto" w:fill="auto"/>
              <w:tabs>
                <w:tab w:val="left" w:pos="141"/>
              </w:tabs>
              <w:spacing w:after="0" w:line="240" w:lineRule="auto"/>
              <w:ind w:left="40" w:right="100"/>
              <w:rPr>
                <w:sz w:val="24"/>
                <w:szCs w:val="24"/>
                <w:lang w:val="fr-CA"/>
              </w:rPr>
            </w:pPr>
            <w:r w:rsidRPr="002630C0">
              <w:rPr>
                <w:sz w:val="24"/>
                <w:szCs w:val="24"/>
                <w:lang w:val="fr-CA"/>
              </w:rPr>
              <w:t xml:space="preserve">Looking for revenge against perceived wrong: believe murder is just </w:t>
            </w:r>
            <w:r w:rsidR="002630C0" w:rsidRPr="002630C0">
              <w:rPr>
                <w:sz w:val="24"/>
                <w:szCs w:val="24"/>
                <w:lang w:val="fr-CA"/>
              </w:rPr>
              <w:t xml:space="preserve">// </w:t>
            </w:r>
            <w:r w:rsidR="002630C0" w:rsidRPr="002630C0">
              <w:rPr>
                <w:i/>
                <w:iCs/>
                <w:sz w:val="24"/>
                <w:szCs w:val="24"/>
                <w:lang w:val="fr-CA"/>
              </w:rPr>
              <w:t>Chercher à se venger d'un tort perçu : croire que le meurtre est juste</w:t>
            </w:r>
            <w:r w:rsidR="002630C0" w:rsidRPr="002630C0">
              <w:rPr>
                <w:sz w:val="24"/>
                <w:szCs w:val="24"/>
                <w:lang w:val="fr-CA"/>
              </w:rPr>
              <w:t xml:space="preserve"> </w:t>
            </w:r>
            <w:r w:rsidRPr="002630C0">
              <w:rPr>
                <w:sz w:val="24"/>
                <w:szCs w:val="24"/>
                <w:lang w:val="fr-CA"/>
              </w:rPr>
              <w:t>(Samuel, 2012)</w:t>
            </w:r>
          </w:p>
          <w:p w14:paraId="43AF7087" w14:textId="77777777" w:rsidR="00B05AD2" w:rsidRPr="002630C0" w:rsidRDefault="00B05AD2" w:rsidP="00B05AD2">
            <w:pPr>
              <w:pStyle w:val="a0"/>
              <w:shd w:val="clear" w:color="auto" w:fill="auto"/>
              <w:tabs>
                <w:tab w:val="left" w:pos="141"/>
              </w:tabs>
              <w:spacing w:after="0" w:line="240" w:lineRule="auto"/>
              <w:ind w:left="40" w:right="100"/>
              <w:rPr>
                <w:sz w:val="24"/>
                <w:szCs w:val="24"/>
                <w:lang w:val="fr-CA"/>
              </w:rPr>
            </w:pPr>
          </w:p>
          <w:p w14:paraId="71B5C410" w14:textId="77777777" w:rsidR="00CB3401" w:rsidRDefault="00CB3401" w:rsidP="00B05AD2">
            <w:pPr>
              <w:pStyle w:val="a0"/>
              <w:shd w:val="clear" w:color="auto" w:fill="auto"/>
              <w:tabs>
                <w:tab w:val="left" w:pos="141"/>
              </w:tabs>
              <w:spacing w:after="0" w:line="240" w:lineRule="auto"/>
              <w:ind w:left="40" w:right="100"/>
              <w:rPr>
                <w:sz w:val="24"/>
                <w:szCs w:val="24"/>
                <w:lang w:val="fr-CA"/>
              </w:rPr>
            </w:pPr>
            <w:r w:rsidRPr="002630C0">
              <w:rPr>
                <w:sz w:val="24"/>
                <w:szCs w:val="24"/>
                <w:lang w:val="fr-CA"/>
              </w:rPr>
              <w:t>Displacement or immigration without family members</w:t>
            </w:r>
            <w:r w:rsidR="002630C0" w:rsidRPr="002630C0">
              <w:rPr>
                <w:sz w:val="24"/>
                <w:szCs w:val="24"/>
                <w:lang w:val="fr-CA"/>
              </w:rPr>
              <w:t xml:space="preserve">// </w:t>
            </w:r>
            <w:r w:rsidR="002630C0" w:rsidRPr="002630C0">
              <w:rPr>
                <w:i/>
                <w:iCs/>
                <w:sz w:val="24"/>
                <w:szCs w:val="24"/>
                <w:lang w:val="fr-CA"/>
              </w:rPr>
              <w:t>Déplacement ou immigration sans membres de la famille</w:t>
            </w:r>
            <w:r w:rsidRPr="002630C0">
              <w:rPr>
                <w:sz w:val="24"/>
                <w:szCs w:val="24"/>
                <w:lang w:val="fr-CA"/>
              </w:rPr>
              <w:t xml:space="preserve"> (Saunders, 2012)</w:t>
            </w:r>
          </w:p>
          <w:p w14:paraId="2FA3B4BE" w14:textId="5C7C3424" w:rsidR="006057E0" w:rsidRPr="006057E0" w:rsidRDefault="006057E0" w:rsidP="006057E0">
            <w:pPr>
              <w:tabs>
                <w:tab w:val="left" w:pos="1177"/>
              </w:tabs>
              <w:rPr>
                <w:lang w:val="fr-CA"/>
              </w:rPr>
            </w:pPr>
          </w:p>
        </w:tc>
        <w:tc>
          <w:tcPr>
            <w:tcW w:w="4167" w:type="dxa"/>
          </w:tcPr>
          <w:p w14:paraId="3659B165" w14:textId="646DE256" w:rsidR="00CB3401" w:rsidRPr="000861A6" w:rsidRDefault="00CB3401" w:rsidP="007F5E9F">
            <w:pPr>
              <w:pStyle w:val="a0"/>
              <w:shd w:val="clear" w:color="auto" w:fill="auto"/>
              <w:tabs>
                <w:tab w:val="left" w:pos="126"/>
                <w:tab w:val="left" w:pos="3890"/>
                <w:tab w:val="left" w:pos="3890"/>
              </w:tabs>
              <w:spacing w:before="136" w:after="0" w:line="276" w:lineRule="auto"/>
              <w:ind w:left="40" w:right="100"/>
              <w:rPr>
                <w:sz w:val="24"/>
                <w:szCs w:val="24"/>
                <w:lang w:val="fr-CA"/>
              </w:rPr>
            </w:pPr>
            <w:r w:rsidRPr="000861A6">
              <w:rPr>
                <w:sz w:val="24"/>
                <w:szCs w:val="24"/>
                <w:lang w:val="fr-CA"/>
              </w:rPr>
              <w:t xml:space="preserve">Marginalisation from mainstream society (social and economic) </w:t>
            </w:r>
            <w:r w:rsidR="000861A6" w:rsidRPr="000861A6">
              <w:rPr>
                <w:sz w:val="24"/>
                <w:szCs w:val="24"/>
                <w:lang w:val="fr-CA"/>
              </w:rPr>
              <w:t xml:space="preserve">// </w:t>
            </w:r>
            <w:r w:rsidR="000861A6" w:rsidRPr="000861A6">
              <w:rPr>
                <w:i/>
                <w:iCs/>
                <w:sz w:val="24"/>
                <w:szCs w:val="24"/>
                <w:lang w:val="fr-CA"/>
              </w:rPr>
              <w:t>Marginalisation de la société dominante (sociale et économique</w:t>
            </w:r>
            <w:r w:rsidR="000861A6" w:rsidRPr="000861A6">
              <w:rPr>
                <w:sz w:val="24"/>
                <w:szCs w:val="24"/>
                <w:lang w:val="fr-CA"/>
              </w:rPr>
              <w:t xml:space="preserve">) </w:t>
            </w:r>
            <w:r w:rsidRPr="000861A6">
              <w:rPr>
                <w:sz w:val="24"/>
                <w:szCs w:val="24"/>
                <w:lang w:val="fr-CA"/>
              </w:rPr>
              <w:t xml:space="preserve">(Taylor, 1994; Euer </w:t>
            </w:r>
            <w:r w:rsidRPr="00B05AD2">
              <w:rPr>
                <w:sz w:val="24"/>
                <w:szCs w:val="24"/>
                <w:lang w:val="it-IT"/>
              </w:rPr>
              <w:t xml:space="preserve">et al, </w:t>
            </w:r>
            <w:r w:rsidRPr="000861A6">
              <w:rPr>
                <w:sz w:val="24"/>
                <w:szCs w:val="24"/>
                <w:lang w:val="fr-CA"/>
              </w:rPr>
              <w:t>2014)</w:t>
            </w:r>
          </w:p>
          <w:p w14:paraId="29F73766" w14:textId="77777777" w:rsidR="00CB3401" w:rsidRPr="000861A6" w:rsidRDefault="00CB3401" w:rsidP="007F5E9F">
            <w:pPr>
              <w:pStyle w:val="a0"/>
              <w:shd w:val="clear" w:color="auto" w:fill="auto"/>
              <w:tabs>
                <w:tab w:val="left" w:pos="141"/>
                <w:tab w:val="left" w:pos="3890"/>
                <w:tab w:val="left" w:pos="3890"/>
              </w:tabs>
              <w:spacing w:after="0" w:line="276" w:lineRule="auto"/>
              <w:ind w:left="40" w:right="100"/>
              <w:rPr>
                <w:sz w:val="24"/>
                <w:szCs w:val="24"/>
                <w:lang w:val="fr-CA"/>
              </w:rPr>
            </w:pPr>
          </w:p>
          <w:p w14:paraId="0C151761" w14:textId="15985FBB" w:rsidR="00CB3401" w:rsidRPr="000861A6" w:rsidRDefault="00CB3401" w:rsidP="007F5E9F">
            <w:pPr>
              <w:pStyle w:val="a0"/>
              <w:shd w:val="clear" w:color="auto" w:fill="auto"/>
              <w:tabs>
                <w:tab w:val="left" w:pos="141"/>
                <w:tab w:val="left" w:pos="3890"/>
                <w:tab w:val="left" w:pos="3890"/>
              </w:tabs>
              <w:spacing w:after="0" w:line="276" w:lineRule="auto"/>
              <w:ind w:left="40" w:right="100"/>
              <w:rPr>
                <w:sz w:val="24"/>
                <w:szCs w:val="24"/>
                <w:lang w:val="fr-CA"/>
              </w:rPr>
            </w:pPr>
            <w:r w:rsidRPr="000861A6">
              <w:rPr>
                <w:sz w:val="24"/>
                <w:szCs w:val="24"/>
                <w:lang w:val="fr-CA"/>
              </w:rPr>
              <w:t xml:space="preserve">Ideological necessity: sacred duty to take revenge against those seen as enemies </w:t>
            </w:r>
            <w:r w:rsidR="000861A6" w:rsidRPr="000861A6">
              <w:rPr>
                <w:sz w:val="24"/>
                <w:szCs w:val="24"/>
                <w:lang w:val="fr-CA"/>
              </w:rPr>
              <w:t xml:space="preserve">// </w:t>
            </w:r>
            <w:r w:rsidR="000861A6" w:rsidRPr="000861A6">
              <w:rPr>
                <w:i/>
                <w:iCs/>
                <w:sz w:val="24"/>
                <w:szCs w:val="24"/>
                <w:lang w:val="fr-CA"/>
              </w:rPr>
              <w:t>Nécessité idéologique : devoir sacré de se venger de ceux considérés comme des ennemis</w:t>
            </w:r>
            <w:r w:rsidR="000861A6" w:rsidRPr="000861A6">
              <w:rPr>
                <w:sz w:val="24"/>
                <w:szCs w:val="24"/>
                <w:lang w:val="fr-CA"/>
              </w:rPr>
              <w:t xml:space="preserve"> </w:t>
            </w:r>
            <w:r w:rsidRPr="000861A6">
              <w:rPr>
                <w:sz w:val="24"/>
                <w:szCs w:val="24"/>
                <w:lang w:val="fr-CA"/>
              </w:rPr>
              <w:t>(Zalman, 2015)</w:t>
            </w:r>
          </w:p>
          <w:p w14:paraId="202E971E" w14:textId="263D2B24" w:rsidR="00CB3401" w:rsidRPr="006057E0" w:rsidRDefault="00CB3401" w:rsidP="00CB3401">
            <w:pPr>
              <w:pStyle w:val="a0"/>
              <w:shd w:val="clear" w:color="auto" w:fill="auto"/>
              <w:tabs>
                <w:tab w:val="left" w:pos="3890"/>
              </w:tabs>
              <w:spacing w:after="0" w:line="276" w:lineRule="auto"/>
              <w:ind w:left="40"/>
              <w:rPr>
                <w:sz w:val="24"/>
                <w:szCs w:val="24"/>
                <w:lang w:val="fr-CA"/>
              </w:rPr>
            </w:pPr>
            <w:r w:rsidRPr="000861A6">
              <w:rPr>
                <w:sz w:val="24"/>
                <w:szCs w:val="24"/>
                <w:lang w:val="fr-CA"/>
              </w:rPr>
              <w:tab/>
            </w:r>
            <w:r w:rsidRPr="006057E0">
              <w:rPr>
                <w:sz w:val="24"/>
                <w:szCs w:val="24"/>
                <w:lang w:val="fr-CA"/>
              </w:rPr>
              <w:t xml:space="preserve">. Politically/ religiously motivated: religion used as socio-political guide </w:t>
            </w:r>
            <w:r w:rsidR="000861A6" w:rsidRPr="006057E0">
              <w:rPr>
                <w:sz w:val="24"/>
                <w:szCs w:val="24"/>
                <w:lang w:val="fr-CA"/>
              </w:rPr>
              <w:t>//</w:t>
            </w:r>
            <w:r w:rsidR="000861A6" w:rsidRPr="006057E0">
              <w:rPr>
                <w:lang w:val="fr-CA"/>
              </w:rPr>
              <w:t xml:space="preserve"> </w:t>
            </w:r>
            <w:r w:rsidR="000861A6" w:rsidRPr="006057E0">
              <w:rPr>
                <w:i/>
                <w:iCs/>
                <w:sz w:val="24"/>
                <w:szCs w:val="24"/>
                <w:lang w:val="fr-CA"/>
              </w:rPr>
              <w:t>Motivation politique/religieuse : la religion utilisée comme guide sociopolitique</w:t>
            </w:r>
            <w:r w:rsidR="000861A6" w:rsidRPr="006057E0">
              <w:rPr>
                <w:sz w:val="24"/>
                <w:szCs w:val="24"/>
                <w:lang w:val="fr-CA"/>
              </w:rPr>
              <w:t xml:space="preserve"> </w:t>
            </w:r>
            <w:r w:rsidRPr="006057E0">
              <w:rPr>
                <w:sz w:val="24"/>
                <w:szCs w:val="24"/>
                <w:lang w:val="fr-CA"/>
              </w:rPr>
              <w:t>(Roy, 2004)</w:t>
            </w:r>
          </w:p>
          <w:p w14:paraId="5C24ECCF" w14:textId="77777777" w:rsidR="00CB3401" w:rsidRPr="006057E0" w:rsidRDefault="00CB3401" w:rsidP="00CB3401">
            <w:pPr>
              <w:pStyle w:val="a0"/>
              <w:shd w:val="clear" w:color="auto" w:fill="auto"/>
              <w:tabs>
                <w:tab w:val="left" w:pos="3890"/>
              </w:tabs>
              <w:spacing w:after="0" w:line="276" w:lineRule="auto"/>
              <w:ind w:left="40"/>
              <w:rPr>
                <w:sz w:val="24"/>
                <w:szCs w:val="24"/>
                <w:lang w:val="fr-CA"/>
              </w:rPr>
            </w:pPr>
          </w:p>
          <w:p w14:paraId="36681A30" w14:textId="5484E61A" w:rsidR="00CB3401" w:rsidRPr="000861A6" w:rsidRDefault="00CB3401" w:rsidP="006057E0">
            <w:pPr>
              <w:pStyle w:val="a0"/>
              <w:shd w:val="clear" w:color="auto" w:fill="auto"/>
              <w:tabs>
                <w:tab w:val="left" w:pos="3890"/>
              </w:tabs>
              <w:spacing w:after="0" w:line="276" w:lineRule="auto"/>
              <w:ind w:left="40"/>
              <w:rPr>
                <w:sz w:val="22"/>
                <w:szCs w:val="22"/>
                <w:lang w:val="fr-CA"/>
              </w:rPr>
            </w:pPr>
            <w:r w:rsidRPr="000861A6">
              <w:rPr>
                <w:sz w:val="24"/>
                <w:szCs w:val="24"/>
                <w:lang w:val="fr-CA"/>
              </w:rPr>
              <w:t xml:space="preserve">Globalisation with Information and </w:t>
            </w:r>
            <w:r w:rsidR="002630C0" w:rsidRPr="000861A6">
              <w:rPr>
                <w:sz w:val="24"/>
                <w:szCs w:val="24"/>
                <w:lang w:val="fr-CA"/>
              </w:rPr>
              <w:t xml:space="preserve">Communications Technology </w:t>
            </w:r>
            <w:r w:rsidR="000861A6" w:rsidRPr="000861A6">
              <w:rPr>
                <w:sz w:val="24"/>
                <w:szCs w:val="24"/>
                <w:lang w:val="fr-CA"/>
              </w:rPr>
              <w:t xml:space="preserve">// </w:t>
            </w:r>
            <w:r w:rsidR="000861A6" w:rsidRPr="000861A6">
              <w:rPr>
                <w:i/>
                <w:iCs/>
                <w:sz w:val="24"/>
                <w:szCs w:val="24"/>
                <w:lang w:val="fr-CA"/>
              </w:rPr>
              <w:t>Mondialisation avec les technologies de l'information et des communications</w:t>
            </w:r>
            <w:r w:rsidR="000861A6" w:rsidRPr="000861A6">
              <w:rPr>
                <w:sz w:val="24"/>
                <w:szCs w:val="24"/>
                <w:lang w:val="fr-CA"/>
              </w:rPr>
              <w:t xml:space="preserve"> </w:t>
            </w:r>
            <w:r w:rsidRPr="000861A6">
              <w:rPr>
                <w:sz w:val="24"/>
                <w:szCs w:val="24"/>
                <w:lang w:val="fr-CA"/>
              </w:rPr>
              <w:t>(</w:t>
            </w:r>
            <w:r w:rsidR="002630C0" w:rsidRPr="000861A6">
              <w:rPr>
                <w:sz w:val="24"/>
                <w:szCs w:val="24"/>
                <w:lang w:val="fr-CA"/>
              </w:rPr>
              <w:t>Stibli, 2010</w:t>
            </w:r>
            <w:r w:rsidRPr="000861A6">
              <w:rPr>
                <w:sz w:val="24"/>
                <w:szCs w:val="24"/>
                <w:lang w:val="fr-CA"/>
              </w:rPr>
              <w:t>)</w:t>
            </w:r>
          </w:p>
        </w:tc>
      </w:tr>
    </w:tbl>
    <w:p w14:paraId="0D4AAF8A" w14:textId="5D68A5E0" w:rsidR="00C965C6" w:rsidRPr="000861A6" w:rsidRDefault="00C965C6" w:rsidP="00C965C6">
      <w:pPr>
        <w:spacing w:line="240" w:lineRule="exact"/>
        <w:rPr>
          <w:sz w:val="19"/>
          <w:szCs w:val="19"/>
          <w:lang w:val="fr-CA"/>
        </w:rPr>
      </w:pPr>
    </w:p>
    <w:p w14:paraId="4C4DDFB4" w14:textId="628BD3AE" w:rsidR="002630C0" w:rsidRPr="000861A6" w:rsidRDefault="002630C0" w:rsidP="00C965C6">
      <w:pPr>
        <w:spacing w:line="240" w:lineRule="exact"/>
        <w:rPr>
          <w:sz w:val="19"/>
          <w:szCs w:val="19"/>
          <w:lang w:val="fr-CA"/>
        </w:rPr>
      </w:pPr>
    </w:p>
    <w:tbl>
      <w:tblPr>
        <w:tblStyle w:val="TableGrid"/>
        <w:tblW w:w="9720" w:type="dxa"/>
        <w:tblInd w:w="-275" w:type="dxa"/>
        <w:tblLook w:val="04A0" w:firstRow="1" w:lastRow="0" w:firstColumn="1" w:lastColumn="0" w:noHBand="0" w:noVBand="1"/>
      </w:tblPr>
      <w:tblGrid>
        <w:gridCol w:w="1494"/>
        <w:gridCol w:w="4064"/>
        <w:gridCol w:w="4162"/>
      </w:tblGrid>
      <w:tr w:rsidR="002630C0" w:rsidRPr="009459CB" w14:paraId="409069A0" w14:textId="77777777" w:rsidTr="007F5E9F">
        <w:tc>
          <w:tcPr>
            <w:tcW w:w="1494" w:type="dxa"/>
            <w:shd w:val="clear" w:color="auto" w:fill="D9E2F3" w:themeFill="accent1" w:themeFillTint="33"/>
          </w:tcPr>
          <w:p w14:paraId="4A743FEA" w14:textId="77777777" w:rsidR="002630C0" w:rsidRPr="002630C0" w:rsidRDefault="002630C0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sz w:val="24"/>
                <w:szCs w:val="24"/>
                <w:lang w:val="fr-CA"/>
              </w:rPr>
            </w:pPr>
            <w:r w:rsidRPr="002630C0">
              <w:rPr>
                <w:sz w:val="24"/>
                <w:szCs w:val="24"/>
                <w:lang w:val="fr-CA"/>
              </w:rPr>
              <w:t>F</w:t>
            </w:r>
          </w:p>
          <w:p w14:paraId="68C4DBDB" w14:textId="77777777" w:rsidR="002630C0" w:rsidRPr="002630C0" w:rsidRDefault="002630C0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sz w:val="24"/>
                <w:szCs w:val="24"/>
                <w:lang w:val="fr-CA"/>
              </w:rPr>
            </w:pPr>
            <w:r w:rsidRPr="002630C0">
              <w:rPr>
                <w:sz w:val="24"/>
                <w:szCs w:val="24"/>
                <w:lang w:val="fr-CA"/>
              </w:rPr>
              <w:t>a</w:t>
            </w:r>
          </w:p>
          <w:p w14:paraId="63335751" w14:textId="77777777" w:rsidR="002630C0" w:rsidRPr="002630C0" w:rsidRDefault="002630C0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sz w:val="24"/>
                <w:szCs w:val="24"/>
                <w:lang w:val="fr-CA"/>
              </w:rPr>
            </w:pPr>
            <w:r w:rsidRPr="002630C0">
              <w:rPr>
                <w:sz w:val="24"/>
                <w:szCs w:val="24"/>
                <w:lang w:val="fr-CA"/>
              </w:rPr>
              <w:t>c</w:t>
            </w:r>
          </w:p>
          <w:p w14:paraId="43A9BACF" w14:textId="77777777" w:rsidR="002630C0" w:rsidRPr="002630C0" w:rsidRDefault="002630C0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sz w:val="24"/>
                <w:szCs w:val="24"/>
                <w:lang w:val="fr-CA"/>
              </w:rPr>
            </w:pPr>
            <w:r w:rsidRPr="002630C0">
              <w:rPr>
                <w:sz w:val="24"/>
                <w:szCs w:val="24"/>
                <w:lang w:val="fr-CA"/>
              </w:rPr>
              <w:t>t</w:t>
            </w:r>
          </w:p>
          <w:p w14:paraId="61705EC1" w14:textId="77777777" w:rsidR="002630C0" w:rsidRPr="002630C0" w:rsidRDefault="002630C0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sz w:val="24"/>
                <w:szCs w:val="24"/>
                <w:lang w:val="fr-CA"/>
              </w:rPr>
            </w:pPr>
            <w:r w:rsidRPr="002630C0">
              <w:rPr>
                <w:sz w:val="24"/>
                <w:szCs w:val="24"/>
                <w:lang w:val="fr-CA"/>
              </w:rPr>
              <w:t>e</w:t>
            </w:r>
          </w:p>
          <w:p w14:paraId="2EEFFDDD" w14:textId="77777777" w:rsidR="002630C0" w:rsidRPr="002630C0" w:rsidRDefault="002630C0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sz w:val="24"/>
                <w:szCs w:val="24"/>
                <w:lang w:val="fr-CA"/>
              </w:rPr>
            </w:pPr>
            <w:r w:rsidRPr="002630C0">
              <w:rPr>
                <w:sz w:val="24"/>
                <w:szCs w:val="24"/>
                <w:lang w:val="fr-CA"/>
              </w:rPr>
              <w:t>u</w:t>
            </w:r>
          </w:p>
          <w:p w14:paraId="47EAC267" w14:textId="77777777" w:rsidR="002630C0" w:rsidRPr="002630C0" w:rsidRDefault="002630C0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sz w:val="24"/>
                <w:szCs w:val="24"/>
                <w:lang w:val="fr-CA"/>
              </w:rPr>
            </w:pPr>
            <w:r w:rsidRPr="002630C0">
              <w:rPr>
                <w:sz w:val="24"/>
                <w:szCs w:val="24"/>
                <w:lang w:val="fr-CA"/>
              </w:rPr>
              <w:t>r</w:t>
            </w:r>
          </w:p>
          <w:p w14:paraId="1430CF53" w14:textId="77777777" w:rsidR="002630C0" w:rsidRPr="002630C0" w:rsidRDefault="002630C0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sz w:val="24"/>
                <w:szCs w:val="24"/>
                <w:lang w:val="fr-CA"/>
              </w:rPr>
            </w:pPr>
            <w:r w:rsidRPr="002630C0">
              <w:rPr>
                <w:sz w:val="24"/>
                <w:szCs w:val="24"/>
                <w:lang w:val="fr-CA"/>
              </w:rPr>
              <w:t>s</w:t>
            </w:r>
          </w:p>
          <w:p w14:paraId="2F8E57D4" w14:textId="77777777" w:rsidR="002630C0" w:rsidRPr="002630C0" w:rsidRDefault="002630C0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sz w:val="24"/>
                <w:szCs w:val="24"/>
                <w:lang w:val="fr-CA"/>
              </w:rPr>
            </w:pPr>
          </w:p>
          <w:p w14:paraId="02CC2E18" w14:textId="77777777" w:rsidR="002630C0" w:rsidRPr="002630C0" w:rsidRDefault="002630C0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sz w:val="24"/>
                <w:szCs w:val="24"/>
                <w:lang w:val="fr-CA"/>
              </w:rPr>
            </w:pPr>
            <w:r w:rsidRPr="002630C0">
              <w:rPr>
                <w:sz w:val="24"/>
                <w:szCs w:val="24"/>
                <w:lang w:val="fr-CA"/>
              </w:rPr>
              <w:t xml:space="preserve"> d’ </w:t>
            </w:r>
          </w:p>
          <w:p w14:paraId="6E110C88" w14:textId="77777777" w:rsidR="002630C0" w:rsidRPr="002630C0" w:rsidRDefault="002630C0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sz w:val="24"/>
                <w:szCs w:val="24"/>
                <w:lang w:val="fr-CA"/>
              </w:rPr>
            </w:pPr>
          </w:p>
          <w:p w14:paraId="1F1AB7FE" w14:textId="77777777" w:rsidR="002630C0" w:rsidRPr="002630C0" w:rsidRDefault="002630C0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sz w:val="24"/>
                <w:szCs w:val="24"/>
                <w:lang w:val="fr-CA"/>
              </w:rPr>
            </w:pPr>
            <w:r w:rsidRPr="002630C0">
              <w:rPr>
                <w:sz w:val="24"/>
                <w:szCs w:val="24"/>
                <w:lang w:val="fr-CA"/>
              </w:rPr>
              <w:t>a</w:t>
            </w:r>
          </w:p>
          <w:p w14:paraId="5F115C1F" w14:textId="77777777" w:rsidR="002630C0" w:rsidRPr="002630C0" w:rsidRDefault="002630C0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sz w:val="24"/>
                <w:szCs w:val="24"/>
                <w:lang w:val="fr-CA"/>
              </w:rPr>
            </w:pPr>
            <w:r w:rsidRPr="002630C0">
              <w:rPr>
                <w:sz w:val="24"/>
                <w:szCs w:val="24"/>
                <w:lang w:val="fr-CA"/>
              </w:rPr>
              <w:t>t</w:t>
            </w:r>
          </w:p>
          <w:p w14:paraId="3807EABA" w14:textId="77777777" w:rsidR="002630C0" w:rsidRPr="002630C0" w:rsidRDefault="002630C0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sz w:val="24"/>
                <w:szCs w:val="24"/>
                <w:lang w:val="en-US"/>
              </w:rPr>
            </w:pPr>
            <w:r w:rsidRPr="002630C0">
              <w:rPr>
                <w:sz w:val="24"/>
                <w:szCs w:val="24"/>
                <w:lang w:val="en-US"/>
              </w:rPr>
              <w:t>t</w:t>
            </w:r>
          </w:p>
          <w:p w14:paraId="22C4B6C4" w14:textId="77777777" w:rsidR="002630C0" w:rsidRPr="002630C0" w:rsidRDefault="002630C0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sz w:val="24"/>
                <w:szCs w:val="24"/>
                <w:lang w:val="en-US"/>
              </w:rPr>
            </w:pPr>
            <w:r w:rsidRPr="002630C0">
              <w:rPr>
                <w:sz w:val="24"/>
                <w:szCs w:val="24"/>
                <w:lang w:val="en-US"/>
              </w:rPr>
              <w:t>r</w:t>
            </w:r>
          </w:p>
          <w:p w14:paraId="6FA444D5" w14:textId="77777777" w:rsidR="002630C0" w:rsidRPr="002630C0" w:rsidRDefault="002630C0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sz w:val="24"/>
                <w:szCs w:val="24"/>
                <w:lang w:val="en-US"/>
              </w:rPr>
            </w:pPr>
            <w:r w:rsidRPr="002630C0">
              <w:rPr>
                <w:sz w:val="24"/>
                <w:szCs w:val="24"/>
                <w:lang w:val="en-US"/>
              </w:rPr>
              <w:t>a</w:t>
            </w:r>
          </w:p>
          <w:p w14:paraId="0BF19219" w14:textId="77777777" w:rsidR="002630C0" w:rsidRPr="002630C0" w:rsidRDefault="002630C0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sz w:val="24"/>
                <w:szCs w:val="24"/>
                <w:lang w:val="en-US"/>
              </w:rPr>
            </w:pPr>
            <w:r w:rsidRPr="002630C0">
              <w:rPr>
                <w:sz w:val="24"/>
                <w:szCs w:val="24"/>
                <w:lang w:val="en-US"/>
              </w:rPr>
              <w:t>c</w:t>
            </w:r>
          </w:p>
          <w:p w14:paraId="4D7E8027" w14:textId="77777777" w:rsidR="002630C0" w:rsidRPr="002630C0" w:rsidRDefault="002630C0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sz w:val="24"/>
                <w:szCs w:val="24"/>
                <w:lang w:val="en-US"/>
              </w:rPr>
            </w:pPr>
            <w:r w:rsidRPr="002630C0">
              <w:rPr>
                <w:sz w:val="24"/>
                <w:szCs w:val="24"/>
                <w:lang w:val="en-US"/>
              </w:rPr>
              <w:t>t</w:t>
            </w:r>
          </w:p>
          <w:p w14:paraId="0907456B" w14:textId="77777777" w:rsidR="002630C0" w:rsidRPr="002630C0" w:rsidRDefault="002630C0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sz w:val="24"/>
                <w:szCs w:val="24"/>
                <w:lang w:val="en-US"/>
              </w:rPr>
            </w:pPr>
            <w:r w:rsidRPr="002630C0">
              <w:rPr>
                <w:sz w:val="24"/>
                <w:szCs w:val="24"/>
                <w:lang w:val="en-US"/>
              </w:rPr>
              <w:t>i</w:t>
            </w:r>
          </w:p>
          <w:p w14:paraId="76FEC6E6" w14:textId="77777777" w:rsidR="002630C0" w:rsidRPr="002630C0" w:rsidRDefault="002630C0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sz w:val="24"/>
                <w:szCs w:val="24"/>
                <w:lang w:val="en-US"/>
              </w:rPr>
            </w:pPr>
            <w:r w:rsidRPr="002630C0">
              <w:rPr>
                <w:sz w:val="24"/>
                <w:szCs w:val="24"/>
                <w:lang w:val="en-US"/>
              </w:rPr>
              <w:t>o</w:t>
            </w:r>
          </w:p>
          <w:p w14:paraId="27216C21" w14:textId="77777777" w:rsidR="002630C0" w:rsidRPr="0087477A" w:rsidRDefault="002630C0" w:rsidP="007F5E9F">
            <w:pPr>
              <w:pStyle w:val="30"/>
              <w:keepNext/>
              <w:keepLines/>
              <w:shd w:val="clear" w:color="auto" w:fill="auto"/>
              <w:spacing w:before="0" w:line="310" w:lineRule="exact"/>
              <w:rPr>
                <w:lang w:val="en-US"/>
              </w:rPr>
            </w:pPr>
            <w:r w:rsidRPr="002630C0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064" w:type="dxa"/>
          </w:tcPr>
          <w:p w14:paraId="4BB5E45D" w14:textId="45FF593D" w:rsidR="002630C0" w:rsidRPr="000861A6" w:rsidRDefault="002630C0" w:rsidP="002630C0">
            <w:pPr>
              <w:pStyle w:val="30"/>
              <w:keepNext/>
              <w:keepLines/>
              <w:shd w:val="clear" w:color="auto" w:fill="auto"/>
              <w:spacing w:before="0" w:line="276" w:lineRule="auto"/>
              <w:jc w:val="left"/>
              <w:rPr>
                <w:b w:val="0"/>
                <w:bCs w:val="0"/>
                <w:sz w:val="24"/>
                <w:szCs w:val="24"/>
                <w:lang w:val="fr-CA"/>
              </w:rPr>
            </w:pPr>
            <w:r w:rsidRPr="000861A6">
              <w:rPr>
                <w:b w:val="0"/>
                <w:bCs w:val="0"/>
                <w:sz w:val="24"/>
                <w:szCs w:val="24"/>
                <w:lang w:val="fr-CA"/>
              </w:rPr>
              <w:t xml:space="preserve">Peer group </w:t>
            </w:r>
            <w:r w:rsidR="000861A6">
              <w:rPr>
                <w:b w:val="0"/>
                <w:bCs w:val="0"/>
                <w:sz w:val="24"/>
                <w:szCs w:val="24"/>
                <w:lang w:val="fr-CA"/>
              </w:rPr>
              <w:t xml:space="preserve">// </w:t>
            </w:r>
            <w:r w:rsidR="000861A6" w:rsidRPr="000861A6">
              <w:rPr>
                <w:b w:val="0"/>
                <w:bCs w:val="0"/>
                <w:i/>
                <w:iCs/>
                <w:sz w:val="24"/>
                <w:szCs w:val="24"/>
                <w:lang w:val="fr-CA"/>
              </w:rPr>
              <w:t>Groupe de pairs</w:t>
            </w:r>
            <w:r w:rsidR="000861A6" w:rsidRPr="000861A6">
              <w:rPr>
                <w:b w:val="0"/>
                <w:bCs w:val="0"/>
                <w:sz w:val="24"/>
                <w:szCs w:val="24"/>
                <w:lang w:val="fr-CA"/>
              </w:rPr>
              <w:t xml:space="preserve"> </w:t>
            </w:r>
            <w:r w:rsidRPr="000861A6">
              <w:rPr>
                <w:b w:val="0"/>
                <w:bCs w:val="0"/>
                <w:sz w:val="24"/>
                <w:szCs w:val="24"/>
                <w:lang w:val="fr-CA"/>
              </w:rPr>
              <w:t>(Tharoor, 2015)</w:t>
            </w:r>
          </w:p>
          <w:p w14:paraId="344B61AA" w14:textId="77777777" w:rsidR="002630C0" w:rsidRPr="000861A6" w:rsidRDefault="002630C0" w:rsidP="002630C0">
            <w:pPr>
              <w:pStyle w:val="30"/>
              <w:keepNext/>
              <w:keepLines/>
              <w:shd w:val="clear" w:color="auto" w:fill="auto"/>
              <w:spacing w:before="0" w:line="276" w:lineRule="auto"/>
              <w:jc w:val="left"/>
              <w:rPr>
                <w:b w:val="0"/>
                <w:bCs w:val="0"/>
                <w:sz w:val="24"/>
                <w:szCs w:val="24"/>
                <w:lang w:val="fr-CA"/>
              </w:rPr>
            </w:pPr>
          </w:p>
          <w:p w14:paraId="366D8E73" w14:textId="234BA171" w:rsidR="002630C0" w:rsidRPr="000861A6" w:rsidRDefault="002630C0" w:rsidP="002630C0">
            <w:pPr>
              <w:pStyle w:val="30"/>
              <w:keepNext/>
              <w:keepLines/>
              <w:shd w:val="clear" w:color="auto" w:fill="auto"/>
              <w:spacing w:before="0" w:line="276" w:lineRule="auto"/>
              <w:jc w:val="left"/>
              <w:rPr>
                <w:b w:val="0"/>
                <w:bCs w:val="0"/>
                <w:sz w:val="24"/>
                <w:szCs w:val="24"/>
                <w:lang w:val="fr-CA"/>
              </w:rPr>
            </w:pPr>
            <w:r w:rsidRPr="000861A6">
              <w:rPr>
                <w:b w:val="0"/>
                <w:bCs w:val="0"/>
                <w:sz w:val="24"/>
                <w:szCs w:val="24"/>
                <w:lang w:val="fr-CA"/>
              </w:rPr>
              <w:t xml:space="preserve">Criminals in prison </w:t>
            </w:r>
            <w:r w:rsidR="000861A6">
              <w:rPr>
                <w:b w:val="0"/>
                <w:bCs w:val="0"/>
                <w:sz w:val="24"/>
                <w:szCs w:val="24"/>
                <w:lang w:val="fr-CA"/>
              </w:rPr>
              <w:t xml:space="preserve">// </w:t>
            </w:r>
            <w:r w:rsidR="000861A6" w:rsidRPr="000861A6">
              <w:rPr>
                <w:b w:val="0"/>
                <w:bCs w:val="0"/>
                <w:i/>
                <w:iCs/>
                <w:sz w:val="24"/>
                <w:szCs w:val="24"/>
                <w:lang w:val="fr-CA"/>
              </w:rPr>
              <w:t>Criminels en prison</w:t>
            </w:r>
            <w:r w:rsidR="000861A6" w:rsidRPr="000861A6">
              <w:rPr>
                <w:b w:val="0"/>
                <w:bCs w:val="0"/>
                <w:sz w:val="24"/>
                <w:szCs w:val="24"/>
                <w:lang w:val="fr-CA"/>
              </w:rPr>
              <w:t xml:space="preserve"> </w:t>
            </w:r>
            <w:r w:rsidRPr="000861A6">
              <w:rPr>
                <w:b w:val="0"/>
                <w:bCs w:val="0"/>
                <w:sz w:val="24"/>
                <w:szCs w:val="24"/>
                <w:lang w:val="fr-CA"/>
              </w:rPr>
              <w:t>(Samuel, 2012; Saunders, 2012)</w:t>
            </w:r>
          </w:p>
          <w:p w14:paraId="78058C5E" w14:textId="77777777" w:rsidR="002630C0" w:rsidRPr="000861A6" w:rsidRDefault="002630C0" w:rsidP="002630C0">
            <w:pPr>
              <w:pStyle w:val="30"/>
              <w:keepNext/>
              <w:keepLines/>
              <w:shd w:val="clear" w:color="auto" w:fill="auto"/>
              <w:spacing w:before="0" w:line="276" w:lineRule="auto"/>
              <w:jc w:val="left"/>
              <w:rPr>
                <w:b w:val="0"/>
                <w:bCs w:val="0"/>
                <w:sz w:val="24"/>
                <w:szCs w:val="24"/>
                <w:lang w:val="fr-CA"/>
              </w:rPr>
            </w:pPr>
          </w:p>
          <w:p w14:paraId="483DEA28" w14:textId="2C1CC07C" w:rsidR="002630C0" w:rsidRPr="000861A6" w:rsidRDefault="002630C0" w:rsidP="002630C0">
            <w:pPr>
              <w:pStyle w:val="a0"/>
              <w:shd w:val="clear" w:color="auto" w:fill="auto"/>
              <w:tabs>
                <w:tab w:val="left" w:pos="136"/>
              </w:tabs>
              <w:spacing w:after="0" w:line="276" w:lineRule="auto"/>
              <w:ind w:left="40"/>
              <w:rPr>
                <w:lang w:val="fr-CA"/>
              </w:rPr>
            </w:pPr>
            <w:r w:rsidRPr="000861A6">
              <w:rPr>
                <w:sz w:val="24"/>
                <w:szCs w:val="24"/>
                <w:lang w:val="fr-CA"/>
              </w:rPr>
              <w:t xml:space="preserve">Self-radicalisation through exposure to online material </w:t>
            </w:r>
            <w:r w:rsidR="000861A6" w:rsidRPr="000861A6">
              <w:rPr>
                <w:sz w:val="24"/>
                <w:szCs w:val="24"/>
                <w:lang w:val="fr-CA"/>
              </w:rPr>
              <w:t xml:space="preserve">// </w:t>
            </w:r>
            <w:r w:rsidR="000861A6" w:rsidRPr="000861A6">
              <w:rPr>
                <w:i/>
                <w:iCs/>
                <w:sz w:val="24"/>
                <w:szCs w:val="24"/>
                <w:lang w:val="fr-CA"/>
              </w:rPr>
              <w:t xml:space="preserve">Auto-radicalisation par exposition à du matériel en ligne </w:t>
            </w:r>
            <w:r w:rsidRPr="000861A6">
              <w:rPr>
                <w:sz w:val="24"/>
                <w:szCs w:val="24"/>
                <w:lang w:val="fr-CA"/>
              </w:rPr>
              <w:t>(Wu 2008)</w:t>
            </w:r>
          </w:p>
        </w:tc>
        <w:tc>
          <w:tcPr>
            <w:tcW w:w="4162" w:type="dxa"/>
          </w:tcPr>
          <w:p w14:paraId="578A9981" w14:textId="69DF5560" w:rsidR="002630C0" w:rsidRPr="00784403" w:rsidRDefault="002630C0" w:rsidP="002630C0">
            <w:pPr>
              <w:tabs>
                <w:tab w:val="left" w:pos="131"/>
                <w:tab w:val="left" w:pos="3923"/>
              </w:tabs>
              <w:spacing w:line="276" w:lineRule="auto"/>
              <w:ind w:left="40"/>
              <w:rPr>
                <w:sz w:val="24"/>
                <w:szCs w:val="24"/>
                <w:lang w:val="fr-CA"/>
              </w:rPr>
            </w:pPr>
            <w:r w:rsidRPr="00784403">
              <w:rPr>
                <w:sz w:val="24"/>
                <w:szCs w:val="24"/>
                <w:lang w:val="fr-CA"/>
              </w:rPr>
              <w:t xml:space="preserve">Enticing media stories and messages evoking sympathy and affiliation via social media and the Internet </w:t>
            </w:r>
            <w:r w:rsidR="00784403" w:rsidRPr="00784403">
              <w:rPr>
                <w:sz w:val="24"/>
                <w:szCs w:val="24"/>
                <w:lang w:val="fr-CA"/>
              </w:rPr>
              <w:t xml:space="preserve">// </w:t>
            </w:r>
            <w:r w:rsidR="00784403" w:rsidRPr="00784403">
              <w:rPr>
                <w:i/>
                <w:iCs/>
                <w:sz w:val="24"/>
                <w:szCs w:val="24"/>
                <w:lang w:val="fr-CA"/>
              </w:rPr>
              <w:t>Histoires et messages médiatiques attrayants évoquant la sympathie et l'affiliation via les médias sociaux et Internet</w:t>
            </w:r>
            <w:r w:rsidR="00784403" w:rsidRPr="00784403">
              <w:rPr>
                <w:sz w:val="24"/>
                <w:szCs w:val="24"/>
                <w:lang w:val="fr-CA"/>
              </w:rPr>
              <w:t xml:space="preserve"> </w:t>
            </w:r>
            <w:r w:rsidRPr="00784403">
              <w:rPr>
                <w:sz w:val="24"/>
                <w:szCs w:val="24"/>
                <w:lang w:val="fr-CA"/>
              </w:rPr>
              <w:t>(NCTb, n.b.)</w:t>
            </w:r>
          </w:p>
          <w:p w14:paraId="7B2FDD79" w14:textId="76F3077A" w:rsidR="002630C0" w:rsidRPr="00784403" w:rsidRDefault="002630C0" w:rsidP="002630C0">
            <w:pPr>
              <w:tabs>
                <w:tab w:val="left" w:pos="3928"/>
              </w:tabs>
              <w:spacing w:line="276" w:lineRule="auto"/>
              <w:ind w:left="40"/>
              <w:rPr>
                <w:sz w:val="24"/>
                <w:szCs w:val="24"/>
                <w:lang w:val="fr-CA"/>
              </w:rPr>
            </w:pPr>
            <w:r w:rsidRPr="00784403">
              <w:rPr>
                <w:sz w:val="24"/>
                <w:szCs w:val="24"/>
                <w:lang w:val="fr-CA"/>
              </w:rPr>
              <w:tab/>
              <w:t xml:space="preserve"> Recruiters on or offline and social media</w:t>
            </w:r>
            <w:r w:rsidR="00784403" w:rsidRPr="00784403">
              <w:rPr>
                <w:sz w:val="24"/>
                <w:szCs w:val="24"/>
                <w:lang w:val="fr-CA"/>
              </w:rPr>
              <w:t xml:space="preserve">// </w:t>
            </w:r>
            <w:r w:rsidR="00784403" w:rsidRPr="00523A74">
              <w:rPr>
                <w:i/>
                <w:iCs/>
                <w:sz w:val="24"/>
                <w:szCs w:val="24"/>
                <w:lang w:val="fr-CA"/>
              </w:rPr>
              <w:t xml:space="preserve">Les recruteurs en ligne ou </w:t>
            </w:r>
            <w:r w:rsidR="00523A74" w:rsidRPr="00523A74">
              <w:rPr>
                <w:i/>
                <w:iCs/>
                <w:sz w:val="24"/>
                <w:szCs w:val="24"/>
                <w:lang w:val="fr-CA"/>
              </w:rPr>
              <w:t>hors ligne</w:t>
            </w:r>
            <w:r w:rsidR="00784403" w:rsidRPr="00523A74">
              <w:rPr>
                <w:i/>
                <w:iCs/>
                <w:sz w:val="24"/>
                <w:szCs w:val="24"/>
                <w:lang w:val="fr-CA"/>
              </w:rPr>
              <w:t xml:space="preserve"> et les réseaux sociaux</w:t>
            </w:r>
          </w:p>
          <w:p w14:paraId="76507592" w14:textId="541BE204" w:rsidR="002630C0" w:rsidRPr="006057E0" w:rsidRDefault="002630C0" w:rsidP="002630C0">
            <w:pPr>
              <w:tabs>
                <w:tab w:val="left" w:pos="3024"/>
              </w:tabs>
              <w:spacing w:line="276" w:lineRule="auto"/>
              <w:ind w:right="100"/>
              <w:rPr>
                <w:sz w:val="24"/>
                <w:szCs w:val="24"/>
                <w:lang w:val="fr-CA"/>
              </w:rPr>
            </w:pPr>
            <w:r w:rsidRPr="006057E0">
              <w:rPr>
                <w:sz w:val="24"/>
                <w:szCs w:val="24"/>
                <w:lang w:val="fr-CA"/>
              </w:rPr>
              <w:t>(Braniff, 2015)</w:t>
            </w:r>
          </w:p>
          <w:p w14:paraId="4CBA9D2D" w14:textId="77777777" w:rsidR="002630C0" w:rsidRPr="006057E0" w:rsidRDefault="002630C0" w:rsidP="002630C0">
            <w:pPr>
              <w:tabs>
                <w:tab w:val="left" w:pos="3024"/>
              </w:tabs>
              <w:spacing w:line="276" w:lineRule="auto"/>
              <w:ind w:right="100"/>
              <w:rPr>
                <w:sz w:val="24"/>
                <w:szCs w:val="24"/>
                <w:lang w:val="fr-CA"/>
              </w:rPr>
            </w:pPr>
          </w:p>
          <w:p w14:paraId="0A4CD4E7" w14:textId="0ABA54C9" w:rsidR="002630C0" w:rsidRPr="00523A74" w:rsidRDefault="002630C0" w:rsidP="002630C0">
            <w:pPr>
              <w:pStyle w:val="30"/>
              <w:keepNext/>
              <w:keepLines/>
              <w:shd w:val="clear" w:color="auto" w:fill="auto"/>
              <w:spacing w:before="0" w:line="276" w:lineRule="auto"/>
              <w:jc w:val="left"/>
              <w:rPr>
                <w:lang w:val="fr-CA"/>
              </w:rPr>
            </w:pPr>
            <w:r w:rsidRPr="00523A74">
              <w:rPr>
                <w:b w:val="0"/>
                <w:bCs w:val="0"/>
                <w:sz w:val="24"/>
                <w:szCs w:val="24"/>
                <w:lang w:val="fr-CA"/>
              </w:rPr>
              <w:t xml:space="preserve">Radicalised religious or community leaders </w:t>
            </w:r>
            <w:r w:rsidR="00523A74" w:rsidRPr="00523A74">
              <w:rPr>
                <w:b w:val="0"/>
                <w:bCs w:val="0"/>
                <w:sz w:val="24"/>
                <w:szCs w:val="24"/>
                <w:lang w:val="fr-CA"/>
              </w:rPr>
              <w:t xml:space="preserve">// </w:t>
            </w:r>
            <w:r w:rsidR="00523A74" w:rsidRPr="00523A74">
              <w:rPr>
                <w:b w:val="0"/>
                <w:bCs w:val="0"/>
                <w:i/>
                <w:iCs/>
                <w:sz w:val="24"/>
                <w:szCs w:val="24"/>
                <w:lang w:val="fr-CA"/>
              </w:rPr>
              <w:t>Dirigeants religieux ou communautaires radicalisés</w:t>
            </w:r>
            <w:r w:rsidR="00523A74" w:rsidRPr="00523A74">
              <w:rPr>
                <w:b w:val="0"/>
                <w:bCs w:val="0"/>
                <w:sz w:val="24"/>
                <w:szCs w:val="24"/>
                <w:lang w:val="fr-CA"/>
              </w:rPr>
              <w:t xml:space="preserve"> </w:t>
            </w:r>
            <w:r w:rsidRPr="00523A74">
              <w:rPr>
                <w:b w:val="0"/>
                <w:bCs w:val="0"/>
                <w:sz w:val="24"/>
                <w:szCs w:val="24"/>
                <w:lang w:val="fr-CA"/>
              </w:rPr>
              <w:t>(Duffy and Harley 2015; Bergen, 2015)</w:t>
            </w:r>
          </w:p>
        </w:tc>
      </w:tr>
    </w:tbl>
    <w:p w14:paraId="2944AB81" w14:textId="77777777" w:rsidR="002630C0" w:rsidRPr="00523A74" w:rsidRDefault="002630C0" w:rsidP="00C965C6">
      <w:pPr>
        <w:spacing w:line="240" w:lineRule="exact"/>
        <w:rPr>
          <w:sz w:val="19"/>
          <w:szCs w:val="19"/>
          <w:lang w:val="fr-CA"/>
        </w:rPr>
      </w:pPr>
    </w:p>
    <w:p w14:paraId="053CEDDE" w14:textId="77777777" w:rsidR="00C965C6" w:rsidRDefault="00C965C6" w:rsidP="00C965C6">
      <w:pPr>
        <w:tabs>
          <w:tab w:val="left" w:leader="underscore" w:pos="9643"/>
        </w:tabs>
        <w:spacing w:after="30" w:line="220" w:lineRule="exact"/>
        <w:ind w:left="-540"/>
      </w:pPr>
      <w:bookmarkStart w:id="2" w:name="_Hlk101645628"/>
      <w:r w:rsidRPr="00523A74">
        <w:rPr>
          <w:lang w:val="fr-CA"/>
        </w:rPr>
        <w:t xml:space="preserve">     </w:t>
      </w:r>
      <w:hyperlink r:id="rId7" w:history="1">
        <w:r w:rsidRPr="000D2A83">
          <w:rPr>
            <w:rStyle w:val="Hyperlink"/>
          </w:rPr>
          <w:t>www.armourproject.eu</w:t>
        </w:r>
      </w:hyperlink>
      <w:r>
        <w:rPr>
          <w:rStyle w:val="2"/>
        </w:rPr>
        <w:tab/>
      </w:r>
    </w:p>
    <w:tbl>
      <w:tblPr>
        <w:tblStyle w:val="TableGrid"/>
        <w:tblW w:w="99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550"/>
      </w:tblGrid>
      <w:tr w:rsidR="00C965C6" w:rsidRPr="009459CB" w14:paraId="55461D94" w14:textId="77777777" w:rsidTr="00C965C6">
        <w:tc>
          <w:tcPr>
            <w:tcW w:w="1350" w:type="dxa"/>
          </w:tcPr>
          <w:p w14:paraId="3AEA8D33" w14:textId="77777777" w:rsidR="00C965C6" w:rsidRDefault="00C965C6" w:rsidP="007F5E9F">
            <w:pPr>
              <w:spacing w:line="170" w:lineRule="exact"/>
              <w:rPr>
                <w:rStyle w:val="31"/>
              </w:rPr>
            </w:pPr>
          </w:p>
          <w:p w14:paraId="5337B066" w14:textId="77777777" w:rsidR="00C965C6" w:rsidRDefault="00C965C6" w:rsidP="007F5E9F">
            <w:pPr>
              <w:spacing w:line="170" w:lineRule="exact"/>
              <w:rPr>
                <w:rStyle w:val="31"/>
              </w:rPr>
            </w:pPr>
          </w:p>
          <w:p w14:paraId="1A770EDA" w14:textId="77777777" w:rsidR="00C965C6" w:rsidRDefault="00C965C6" w:rsidP="007F5E9F">
            <w:pPr>
              <w:spacing w:line="170" w:lineRule="exact"/>
              <w:rPr>
                <w:rStyle w:val="31"/>
              </w:rPr>
            </w:pPr>
            <w:r w:rsidRPr="00E84843">
              <w:rPr>
                <w:rStyle w:val="31"/>
                <w:noProof/>
              </w:rPr>
              <w:drawing>
                <wp:inline distT="0" distB="0" distL="0" distR="0" wp14:anchorId="7DE9971F" wp14:editId="055770BC">
                  <wp:extent cx="628650" cy="297782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042" cy="305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14:paraId="648173D8" w14:textId="77777777" w:rsidR="00C965C6" w:rsidRPr="00E84843" w:rsidRDefault="00C965C6" w:rsidP="007F5E9F">
            <w:pPr>
              <w:spacing w:line="276" w:lineRule="auto"/>
              <w:rPr>
                <w:rStyle w:val="31"/>
                <w:lang w:val="fr-CA"/>
              </w:rPr>
            </w:pPr>
            <w:r w:rsidRPr="00E84843">
              <w:rPr>
                <w:rStyle w:val="31"/>
                <w:lang w:val="fr-CA"/>
              </w:rPr>
              <w:t>Ce projet a été financé par le Fonds de sécurité intérieure de l'Union européenne — Police, dans le cadre de la convention de subvention n° 823683</w:t>
            </w:r>
          </w:p>
        </w:tc>
      </w:tr>
      <w:bookmarkEnd w:id="2"/>
    </w:tbl>
    <w:p w14:paraId="36AE339C" w14:textId="53FEBBE4" w:rsidR="00CB3401" w:rsidRPr="00C965C6" w:rsidRDefault="00CB3401">
      <w:pPr>
        <w:rPr>
          <w:lang w:val="fr-CA"/>
        </w:rPr>
      </w:pPr>
    </w:p>
    <w:p w14:paraId="6E7AF9F5" w14:textId="7ED42DED" w:rsidR="00CB3401" w:rsidRPr="00C965C6" w:rsidRDefault="00CB3401">
      <w:pPr>
        <w:rPr>
          <w:lang w:val="fr-CA"/>
        </w:rPr>
      </w:pPr>
    </w:p>
    <w:p w14:paraId="2CF2DC1A" w14:textId="7BF2A6C9" w:rsidR="00CB3401" w:rsidRPr="00C965C6" w:rsidRDefault="00CB3401">
      <w:pPr>
        <w:rPr>
          <w:lang w:val="fr-CA"/>
        </w:rPr>
      </w:pPr>
    </w:p>
    <w:p w14:paraId="26F568F4" w14:textId="2FC81CE7" w:rsidR="00CB3401" w:rsidRPr="00C965C6" w:rsidRDefault="00CB3401">
      <w:pPr>
        <w:rPr>
          <w:lang w:val="fr-CA"/>
        </w:rPr>
      </w:pPr>
    </w:p>
    <w:p w14:paraId="2B098F9A" w14:textId="28D6DDF0" w:rsidR="00CB3401" w:rsidRPr="00C965C6" w:rsidRDefault="00CB3401">
      <w:pPr>
        <w:rPr>
          <w:lang w:val="fr-CA"/>
        </w:rPr>
      </w:pPr>
    </w:p>
    <w:p w14:paraId="560D159B" w14:textId="4F02B7D8" w:rsidR="00CB3401" w:rsidRPr="00C965C6" w:rsidRDefault="00CB3401">
      <w:pPr>
        <w:rPr>
          <w:lang w:val="fr-CA"/>
        </w:rPr>
      </w:pPr>
    </w:p>
    <w:p w14:paraId="3653BFD2" w14:textId="77777777" w:rsidR="00CB3401" w:rsidRPr="00C965C6" w:rsidRDefault="00CB3401">
      <w:pPr>
        <w:rPr>
          <w:lang w:val="fr-CA"/>
        </w:rPr>
      </w:pPr>
    </w:p>
    <w:sectPr w:rsidR="00CB3401" w:rsidRPr="00C965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639"/>
    <w:multiLevelType w:val="multilevel"/>
    <w:tmpl w:val="1076E42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514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01"/>
    <w:rsid w:val="00041CCF"/>
    <w:rsid w:val="000861A6"/>
    <w:rsid w:val="00164950"/>
    <w:rsid w:val="002630C0"/>
    <w:rsid w:val="00355296"/>
    <w:rsid w:val="00523A74"/>
    <w:rsid w:val="006057E0"/>
    <w:rsid w:val="00784403"/>
    <w:rsid w:val="00854B83"/>
    <w:rsid w:val="009459CB"/>
    <w:rsid w:val="00B05AD2"/>
    <w:rsid w:val="00C965C6"/>
    <w:rsid w:val="00CB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807A"/>
  <w15:chartTrackingRefBased/>
  <w15:docId w15:val="{D7906E61-90EB-439E-8B71-C7C7873E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Επικεφαλίδα #1_"/>
    <w:basedOn w:val="DefaultParagraphFont"/>
    <w:rsid w:val="00CB3401"/>
    <w:rPr>
      <w:rFonts w:ascii="Corbel" w:eastAsia="Corbel" w:hAnsi="Corbel" w:cs="Corbel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10">
    <w:name w:val="Επικεφαλίδα #1"/>
    <w:basedOn w:val="1"/>
    <w:rsid w:val="00CB340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en-US"/>
    </w:rPr>
  </w:style>
  <w:style w:type="character" w:customStyle="1" w:styleId="3">
    <w:name w:val="Επικεφαλίδα #3_"/>
    <w:basedOn w:val="DefaultParagraphFont"/>
    <w:link w:val="30"/>
    <w:rsid w:val="00CB3401"/>
    <w:rPr>
      <w:rFonts w:ascii="Calibri" w:eastAsia="Calibri" w:hAnsi="Calibri" w:cs="Calibri"/>
      <w:b/>
      <w:bCs/>
      <w:sz w:val="31"/>
      <w:szCs w:val="31"/>
      <w:shd w:val="clear" w:color="auto" w:fill="FFFFFF"/>
    </w:rPr>
  </w:style>
  <w:style w:type="paragraph" w:customStyle="1" w:styleId="30">
    <w:name w:val="Επικεφαλίδα #3"/>
    <w:basedOn w:val="Normal"/>
    <w:link w:val="3"/>
    <w:rsid w:val="00CB3401"/>
    <w:pPr>
      <w:widowControl w:val="0"/>
      <w:shd w:val="clear" w:color="auto" w:fill="FFFFFF"/>
      <w:spacing w:before="300" w:after="0" w:line="0" w:lineRule="atLeast"/>
      <w:jc w:val="center"/>
      <w:outlineLvl w:val="2"/>
    </w:pPr>
    <w:rPr>
      <w:rFonts w:ascii="Calibri" w:eastAsia="Calibri" w:hAnsi="Calibri" w:cs="Calibri"/>
      <w:b/>
      <w:bCs/>
      <w:sz w:val="31"/>
      <w:szCs w:val="31"/>
    </w:rPr>
  </w:style>
  <w:style w:type="character" w:customStyle="1" w:styleId="a">
    <w:name w:val="Σώμα κειμένου_"/>
    <w:basedOn w:val="DefaultParagraphFont"/>
    <w:link w:val="a0"/>
    <w:rsid w:val="00CB3401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a0">
    <w:name w:val="Σώμα κειμένου"/>
    <w:basedOn w:val="Normal"/>
    <w:link w:val="a"/>
    <w:rsid w:val="00CB3401"/>
    <w:pPr>
      <w:widowControl w:val="0"/>
      <w:shd w:val="clear" w:color="auto" w:fill="FFFFFF"/>
      <w:spacing w:after="1080" w:line="235" w:lineRule="exact"/>
    </w:pPr>
    <w:rPr>
      <w:rFonts w:ascii="Calibri" w:eastAsia="Calibri" w:hAnsi="Calibri" w:cs="Calibri"/>
      <w:sz w:val="19"/>
      <w:szCs w:val="19"/>
    </w:rPr>
  </w:style>
  <w:style w:type="character" w:styleId="Hyperlink">
    <w:name w:val="Hyperlink"/>
    <w:basedOn w:val="DefaultParagraphFont"/>
    <w:rsid w:val="00C965C6"/>
    <w:rPr>
      <w:color w:val="0066CC"/>
      <w:u w:val="single"/>
    </w:rPr>
  </w:style>
  <w:style w:type="character" w:customStyle="1" w:styleId="2">
    <w:name w:val="Σώμα κειμένου (2)"/>
    <w:basedOn w:val="DefaultParagraphFont"/>
    <w:rsid w:val="00C965C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">
    <w:name w:val="Σώμα κειμένου (3)"/>
    <w:basedOn w:val="DefaultParagraphFont"/>
    <w:rsid w:val="00C965C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://www.armourproject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CE515-8A68-4E99-844B-E57D5420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ΚΩΝΣΤΑΝΤΙΝΙΔΟΘ</dc:creator>
  <cp:keywords/>
  <dc:description/>
  <cp:lastModifiedBy>ΜΑΡΙΑ ΚΩΝΣΤΑΝΤΙΝΙΔΟΘ </cp:lastModifiedBy>
  <cp:revision>6</cp:revision>
  <dcterms:created xsi:type="dcterms:W3CDTF">2022-04-23T18:58:00Z</dcterms:created>
  <dcterms:modified xsi:type="dcterms:W3CDTF">2022-04-29T15:55:00Z</dcterms:modified>
</cp:coreProperties>
</file>